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巨幼细胞贫血中医诊疗方案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（2</w:t>
      </w:r>
      <w:r>
        <w:rPr>
          <w:rFonts w:ascii="方正小标宋简体" w:hAnsi="宋体" w:eastAsia="方正小标宋简体"/>
          <w:sz w:val="36"/>
          <w:szCs w:val="36"/>
        </w:rPr>
        <w:t>018</w:t>
      </w:r>
      <w:r>
        <w:rPr>
          <w:rFonts w:hint="eastAsia" w:ascii="方正小标宋简体" w:hAnsi="宋体" w:eastAsia="方正小标宋简体"/>
          <w:sz w:val="36"/>
          <w:szCs w:val="36"/>
        </w:rPr>
        <w:t>年版）</w:t>
      </w:r>
    </w:p>
    <w:p>
      <w:pPr>
        <w:widowControl/>
        <w:spacing w:line="400" w:lineRule="exact"/>
        <w:ind w:firstLine="480" w:firstLineChars="200"/>
        <w:rPr>
          <w:rFonts w:hint="eastAsia" w:ascii="黑体" w:eastAsia="黑体" w:hAnsiTheme="minorEastAsia" w:cstheme="minorBidi"/>
          <w:sz w:val="24"/>
          <w:szCs w:val="22"/>
        </w:rPr>
      </w:pPr>
      <w:r>
        <w:rPr>
          <w:rFonts w:hint="eastAsia" w:ascii="黑体" w:eastAsia="黑体" w:hAnsiTheme="minorEastAsia" w:cstheme="minorBidi"/>
          <w:sz w:val="24"/>
          <w:szCs w:val="22"/>
        </w:rPr>
        <w:t>一、诊断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hint="eastAsia" w:asciiTheme="minorEastAsia" w:hAnsiTheme="minorEastAsia" w:eastAsiaTheme="minorEastAsia" w:cstheme="minorBidi"/>
          <w:sz w:val="24"/>
          <w:szCs w:val="22"/>
        </w:rPr>
        <w:t>（一）疾病诊断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hint="eastAsia" w:asciiTheme="minorEastAsia" w:hAnsiTheme="minorEastAsia" w:eastAsiaTheme="minorEastAsia" w:cstheme="minorBidi"/>
          <w:sz w:val="24"/>
          <w:szCs w:val="22"/>
        </w:rPr>
        <w:t>西医诊断标准参考《血液病诊断及疗效标准》（第四版</w:t>
      </w:r>
      <w:r>
        <w:rPr>
          <w:rFonts w:asciiTheme="minorEastAsia" w:hAnsiTheme="minorEastAsia" w:eastAsiaTheme="minorEastAsia" w:cstheme="minorBidi"/>
          <w:sz w:val="24"/>
          <w:szCs w:val="22"/>
        </w:rPr>
        <w:t>） [1]</w:t>
      </w:r>
      <w:r>
        <w:rPr>
          <w:rFonts w:hint="eastAsia" w:asciiTheme="minorEastAsia" w:hAnsiTheme="minorEastAsia" w:eastAsiaTheme="minorEastAsia" w:cstheme="minorBidi"/>
          <w:sz w:val="24"/>
          <w:szCs w:val="22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临床表现：</w:t>
      </w:r>
      <w:r>
        <w:rPr>
          <w:rFonts w:hint="eastAsia" w:ascii="宋体" w:hAnsi="宋体" w:cs="宋体"/>
          <w:color w:val="000000"/>
          <w:sz w:val="24"/>
        </w:rPr>
        <w:t>①</w:t>
      </w:r>
      <w:r>
        <w:rPr>
          <w:rFonts w:hint="eastAsia"/>
          <w:color w:val="000000"/>
          <w:sz w:val="24"/>
        </w:rPr>
        <w:t>贫血症状。</w:t>
      </w:r>
      <w:r>
        <w:rPr>
          <w:rFonts w:hint="eastAsia" w:ascii="宋体" w:hAnsi="宋体" w:cs="宋体"/>
          <w:color w:val="000000"/>
          <w:sz w:val="24"/>
        </w:rPr>
        <w:t>②</w:t>
      </w:r>
      <w:r>
        <w:rPr>
          <w:rFonts w:hint="eastAsia"/>
          <w:color w:val="000000"/>
          <w:sz w:val="24"/>
        </w:rPr>
        <w:t>常伴有消化道症状，如食欲缺乏、恶心、腹泻及腹胀等；舌质红、舌痛、舌乳头萎缩、表面光滑。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= 3 \* GB3 </w:instrText>
      </w:r>
      <w:r>
        <w:rPr>
          <w:color w:val="000000"/>
          <w:sz w:val="24"/>
        </w:rPr>
        <w:fldChar w:fldCharType="separate"/>
      </w:r>
      <w:r>
        <w:rPr>
          <w:rFonts w:hint="eastAsia" w:ascii="宋体" w:hAnsi="宋体" w:cs="宋体"/>
          <w:color w:val="000000"/>
          <w:sz w:val="24"/>
        </w:rPr>
        <w:t>③</w:t>
      </w:r>
      <w:r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>可有轻度溶血表现。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= 4 \* GB3 </w:instrText>
      </w:r>
      <w:r>
        <w:rPr>
          <w:color w:val="000000"/>
          <w:sz w:val="24"/>
        </w:rPr>
        <w:fldChar w:fldCharType="separate"/>
      </w:r>
      <w:r>
        <w:rPr>
          <w:rFonts w:hint="eastAsia" w:ascii="宋体" w:hAnsi="宋体" w:cs="宋体"/>
          <w:color w:val="000000"/>
          <w:sz w:val="24"/>
        </w:rPr>
        <w:t>④</w:t>
      </w:r>
      <w:r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>可有神经系统症状。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实验室检查：</w:t>
      </w:r>
      <w:r>
        <w:rPr>
          <w:rFonts w:hint="eastAsia" w:ascii="宋体" w:hAnsi="宋体" w:cs="宋体"/>
          <w:color w:val="000000"/>
          <w:sz w:val="24"/>
        </w:rPr>
        <w:t>①</w:t>
      </w:r>
      <w:r>
        <w:rPr>
          <w:rFonts w:hint="eastAsia"/>
          <w:color w:val="000000"/>
          <w:sz w:val="24"/>
        </w:rPr>
        <w:t>大细胞性贫血，</w:t>
      </w:r>
      <w:r>
        <w:rPr>
          <w:color w:val="000000"/>
          <w:sz w:val="24"/>
        </w:rPr>
        <w:t>MCV</w:t>
      </w:r>
      <w:r>
        <w:rPr>
          <w:rFonts w:hint="eastAsia"/>
          <w:color w:val="000000"/>
          <w:sz w:val="24"/>
        </w:rPr>
        <w:t>＞</w:t>
      </w:r>
      <w:r>
        <w:rPr>
          <w:color w:val="000000"/>
          <w:sz w:val="24"/>
        </w:rPr>
        <w:t>100fl</w:t>
      </w:r>
      <w:r>
        <w:rPr>
          <w:rFonts w:hint="eastAsia"/>
          <w:color w:val="000000"/>
          <w:sz w:val="24"/>
        </w:rPr>
        <w:t>，多数红细胞呈大卵圆形，网织红细胞常减少。</w:t>
      </w:r>
      <w:r>
        <w:rPr>
          <w:rFonts w:hint="eastAsia" w:ascii="宋体" w:hAnsi="宋体" w:cs="宋体"/>
          <w:color w:val="000000"/>
          <w:sz w:val="24"/>
        </w:rPr>
        <w:t>②</w:t>
      </w:r>
      <w:r>
        <w:rPr>
          <w:rFonts w:hint="eastAsia"/>
          <w:color w:val="000000"/>
          <w:sz w:val="24"/>
        </w:rPr>
        <w:t>白细胞和血小板亦常减少。中性粒细胞核分叶过多</w:t>
      </w:r>
      <w:r>
        <w:rPr>
          <w:color w:val="000000"/>
          <w:sz w:val="24"/>
        </w:rPr>
        <w:t>(5</w:t>
      </w:r>
      <w:r>
        <w:rPr>
          <w:rFonts w:hint="eastAsia"/>
          <w:color w:val="000000"/>
          <w:sz w:val="24"/>
        </w:rPr>
        <w:t>叶者＞</w:t>
      </w:r>
      <w:r>
        <w:rPr>
          <w:color w:val="000000"/>
          <w:sz w:val="24"/>
        </w:rPr>
        <w:t>5%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叶者＞</w:t>
      </w:r>
      <w:r>
        <w:rPr>
          <w:color w:val="000000"/>
          <w:sz w:val="24"/>
        </w:rPr>
        <w:t>1%)</w:t>
      </w:r>
      <w:r>
        <w:rPr>
          <w:rFonts w:hint="eastAsia"/>
          <w:color w:val="000000"/>
          <w:sz w:val="24"/>
        </w:rPr>
        <w:t>。</w:t>
      </w:r>
      <w:r>
        <w:rPr>
          <w:rFonts w:hint="eastAsia" w:ascii="宋体" w:hAnsi="宋体" w:cs="宋体"/>
          <w:color w:val="000000"/>
          <w:sz w:val="24"/>
        </w:rPr>
        <w:t>③</w:t>
      </w:r>
      <w:r>
        <w:rPr>
          <w:rFonts w:hint="eastAsia"/>
          <w:color w:val="000000"/>
          <w:sz w:val="24"/>
        </w:rPr>
        <w:t>骨髓增生明显活跃，红细胞系呈典型巨幼红细胞生成，巨幼红细胞＞</w:t>
      </w:r>
      <w:r>
        <w:rPr>
          <w:color w:val="000000"/>
          <w:sz w:val="24"/>
        </w:rPr>
        <w:t>10%</w:t>
      </w:r>
      <w:r>
        <w:rPr>
          <w:rFonts w:hint="eastAsia"/>
          <w:color w:val="000000"/>
          <w:sz w:val="24"/>
        </w:rPr>
        <w:t>，粒细胞系及巨核细胞系亦有巨型变，特别是晚幼粒细胞改变明显，核质疏松、肿胀，巨核细胞核分叶过多，血小板生成障碍。</w:t>
      </w:r>
      <w:r>
        <w:rPr>
          <w:rFonts w:hint="eastAsia" w:ascii="宋体" w:hAnsi="宋体" w:cs="宋体"/>
          <w:color w:val="000000"/>
          <w:sz w:val="24"/>
        </w:rPr>
        <w:t>④</w:t>
      </w:r>
      <w:r>
        <w:rPr>
          <w:rFonts w:hint="eastAsia"/>
          <w:color w:val="000000"/>
          <w:sz w:val="24"/>
        </w:rPr>
        <w:t>特殊检查显示有：</w:t>
      </w:r>
      <w:r>
        <w:rPr>
          <w:color w:val="000000"/>
          <w:sz w:val="24"/>
        </w:rPr>
        <w:t>A.</w:t>
      </w:r>
      <w:r>
        <w:rPr>
          <w:rFonts w:hint="eastAsia"/>
          <w:color w:val="000000"/>
          <w:sz w:val="24"/>
        </w:rPr>
        <w:t>血清叶酸测定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化学发光法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＜</w:t>
      </w:r>
      <w:r>
        <w:rPr>
          <w:color w:val="000000"/>
          <w:sz w:val="24"/>
        </w:rPr>
        <w:t>4ng/ml</w:t>
      </w:r>
      <w:r>
        <w:rPr>
          <w:rFonts w:hint="eastAsia"/>
          <w:color w:val="000000"/>
          <w:sz w:val="24"/>
        </w:rPr>
        <w:t>，红细胞叶酸测定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化学发光法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＜</w:t>
      </w:r>
      <w:r>
        <w:rPr>
          <w:color w:val="000000"/>
          <w:sz w:val="24"/>
        </w:rPr>
        <w:t>100ng/ml</w:t>
      </w:r>
      <w:r>
        <w:rPr>
          <w:rFonts w:hint="eastAsia"/>
          <w:color w:val="000000"/>
          <w:sz w:val="24"/>
        </w:rPr>
        <w:t>；</w:t>
      </w:r>
      <w:r>
        <w:rPr>
          <w:color w:val="000000"/>
          <w:sz w:val="24"/>
        </w:rPr>
        <w:t>B.</w:t>
      </w:r>
      <w:r>
        <w:rPr>
          <w:rFonts w:hint="eastAsia"/>
          <w:color w:val="000000"/>
          <w:sz w:val="24"/>
        </w:rPr>
        <w:t>血清维生素</w:t>
      </w:r>
      <w:r>
        <w:rPr>
          <w:color w:val="000000"/>
          <w:sz w:val="24"/>
        </w:rPr>
        <w:t>B</w:t>
      </w:r>
      <w:r>
        <w:rPr>
          <w:color w:val="000000"/>
          <w:sz w:val="24"/>
          <w:vertAlign w:val="subscript"/>
        </w:rPr>
        <w:t>12</w:t>
      </w:r>
      <w:r>
        <w:rPr>
          <w:rFonts w:hint="eastAsia"/>
          <w:color w:val="000000"/>
          <w:sz w:val="24"/>
        </w:rPr>
        <w:t>测定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化学发光法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＜</w:t>
      </w:r>
      <w:r>
        <w:rPr>
          <w:color w:val="000000"/>
          <w:sz w:val="24"/>
        </w:rPr>
        <w:t>180pg/ml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具备上述特殊检查</w:t>
      </w:r>
      <w:r>
        <w:rPr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者，诊断为叶酸缺乏的巨幼细胞贫血；具备上述特殊检查</w:t>
      </w:r>
      <w:r>
        <w:rPr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者，诊断为维生素</w:t>
      </w:r>
      <w:r>
        <w:rPr>
          <w:color w:val="000000"/>
          <w:sz w:val="24"/>
        </w:rPr>
        <w:t>B</w:t>
      </w:r>
      <w:r>
        <w:rPr>
          <w:color w:val="000000"/>
          <w:sz w:val="24"/>
          <w:vertAlign w:val="subscript"/>
        </w:rPr>
        <w:t>12</w:t>
      </w:r>
      <w:r>
        <w:rPr>
          <w:rFonts w:hint="eastAsia"/>
          <w:color w:val="000000"/>
          <w:sz w:val="24"/>
        </w:rPr>
        <w:t>缺乏的巨幼细胞贫血。</w:t>
      </w:r>
    </w:p>
    <w:p>
      <w:pPr>
        <w:adjustRightInd w:val="0"/>
        <w:snapToGrid w:val="0"/>
        <w:spacing w:before="78" w:after="78"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（二）证候诊断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参考《实用中医血液病治疗学》（王启政主编，中国中医药出版社199</w:t>
      </w:r>
      <w:r>
        <w:rPr>
          <w:sz w:val="24"/>
        </w:rPr>
        <w:t>4</w:t>
      </w:r>
      <w:r>
        <w:rPr>
          <w:rFonts w:hint="eastAsia"/>
          <w:sz w:val="24"/>
        </w:rPr>
        <w:t>年出版）</w:t>
      </w:r>
      <w:r>
        <w:rPr>
          <w:sz w:val="24"/>
          <w:vertAlign w:val="superscript"/>
        </w:rPr>
        <w:t>[2]</w:t>
      </w:r>
      <w:r>
        <w:rPr>
          <w:rFonts w:hint="eastAsia"/>
          <w:sz w:val="24"/>
        </w:rPr>
        <w:t>、《常见血液病中医诊疗范例》（陈信义主编，科技文献出版社2005年出版）</w:t>
      </w:r>
      <w:r>
        <w:rPr>
          <w:sz w:val="24"/>
          <w:vertAlign w:val="superscript"/>
        </w:rPr>
        <w:t>[3]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心脾两虚证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面色苍白，疲乏无力，食少纳呆，腹胀便溏；心悸怔忡，少眠多梦，口干舌痛，舌质干，少苔或无苔，脉弱无力。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脾肾阳虚证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头晕耳鸣，心悸气短，畏寒肢冷，腰酸腿软，夜尿频多，食欲欠佳，或有便溏，或下肢麻木不仁，舌质淡，苔薄或无苔，脉沉细。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胃阴不足证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心悸气短，口燥咽干，吞咽困难，或口渴、胃痛不适，饮食减少，大便干燥，舌质红，甚或舌痛，舌光或少苔，脉细或细数。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血虚风痹证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面色无华，唇甲色淡，乏力气短，失眠心悸，手足麻木，步态不稳，精神抑郁，烦躁易怒，舌痛，少苔，脉细。</w:t>
      </w:r>
    </w:p>
    <w:p>
      <w:pPr>
        <w:widowControl/>
        <w:spacing w:line="400" w:lineRule="exact"/>
        <w:ind w:firstLine="480" w:firstLineChars="200"/>
        <w:rPr>
          <w:rFonts w:hint="eastAsia" w:ascii="黑体" w:eastAsia="黑体" w:hAnsiTheme="minorEastAsia" w:cstheme="minorBidi"/>
          <w:sz w:val="24"/>
          <w:szCs w:val="22"/>
        </w:rPr>
      </w:pPr>
      <w:r>
        <w:rPr>
          <w:rFonts w:hint="eastAsia" w:ascii="黑体" w:eastAsia="黑体" w:hAnsiTheme="minorEastAsia" w:cstheme="minorBidi"/>
          <w:sz w:val="24"/>
          <w:szCs w:val="22"/>
        </w:rPr>
        <w:t>二、治疗方法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hint="eastAsia" w:asciiTheme="minorEastAsia" w:hAnsiTheme="minorEastAsia" w:eastAsiaTheme="minorEastAsia" w:cstheme="minorBidi"/>
          <w:sz w:val="24"/>
          <w:szCs w:val="22"/>
        </w:rPr>
        <w:t>（一）辨证论治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asciiTheme="minorEastAsia" w:hAnsiTheme="minorEastAsia" w:eastAsiaTheme="minorEastAsia" w:cstheme="minorBidi"/>
          <w:sz w:val="24"/>
          <w:szCs w:val="22"/>
        </w:rPr>
        <w:t>1.</w:t>
      </w:r>
      <w:r>
        <w:rPr>
          <w:rFonts w:hint="eastAsia" w:asciiTheme="minorEastAsia" w:hAnsiTheme="minorEastAsia" w:eastAsiaTheme="minorEastAsia" w:cstheme="minorBidi"/>
          <w:sz w:val="24"/>
          <w:szCs w:val="22"/>
        </w:rPr>
        <w:t>心脾两虚证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hint="eastAsia" w:asciiTheme="minorEastAsia" w:hAnsiTheme="minorEastAsia" w:eastAsiaTheme="minorEastAsia" w:cstheme="minorBidi"/>
          <w:sz w:val="24"/>
          <w:szCs w:val="22"/>
        </w:rPr>
        <w:t>治法：健脾益气，养血安神。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推荐方药</w:t>
      </w:r>
      <w:r>
        <w:rPr>
          <w:rFonts w:hint="eastAsia"/>
          <w:sz w:val="24"/>
        </w:rPr>
        <w:t>：归脾汤加减。</w:t>
      </w:r>
      <w:r>
        <w:rPr>
          <w:sz w:val="24"/>
          <w:shd w:val="clear" w:color="auto" w:fill="FFFFFF"/>
        </w:rPr>
        <w:t>白术、人参、黄芪、</w:t>
      </w:r>
      <w:r>
        <w:fldChar w:fldCharType="begin"/>
      </w:r>
      <w:r>
        <w:instrText xml:space="preserve"> HYPERLINK "https://baike.baidu.com/item/%E5%BD%93%E5%BD%92"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当归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sz w:val="24"/>
          <w:shd w:val="clear" w:color="auto" w:fill="FFFFFF"/>
        </w:rPr>
        <w:t>、甘草、茯</w:t>
      </w:r>
      <w:r>
        <w:rPr>
          <w:rFonts w:hint="eastAsia"/>
          <w:sz w:val="24"/>
          <w:shd w:val="clear" w:color="auto" w:fill="FFFFFF"/>
        </w:rPr>
        <w:t>神</w:t>
      </w:r>
      <w:r>
        <w:rPr>
          <w:sz w:val="24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"https://baike.baidu.com/item/%E8%BF%9C%E5%BF%97"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远志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sz w:val="24"/>
          <w:shd w:val="clear" w:color="auto" w:fill="FFFFFF"/>
        </w:rPr>
        <w:t>、酸枣仁、木香、龙眼肉、生姜、大枣。</w:t>
      </w:r>
      <w:r>
        <w:rPr>
          <w:rFonts w:hint="eastAsia"/>
          <w:color w:val="000000"/>
          <w:sz w:val="24"/>
        </w:rPr>
        <w:t>或具有同类功效的中成药（包括中药注射剂）。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脾肾阳虚证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治法：温肾补脾，益精生血。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推荐方药：十四味建中汤加减。</w:t>
      </w:r>
      <w:r>
        <w:fldChar w:fldCharType="begin"/>
      </w:r>
      <w:r>
        <w:instrText xml:space="preserve"> HYPERLINK "https://baike.baidu.com/item/%E5%BD%93%E5%BD%92"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当归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rStyle w:val="14"/>
          <w:rFonts w:hint="eastAsia"/>
          <w:sz w:val="24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"https://baike.baidu.com/item/%E7%99%BD%E8%8A%8D%E8%8D%AF"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白芍药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/>
          <w:sz w:val="24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"https://baike.baidu.com/item/%E7%99%BD%E6%9C%AF"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白术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/>
          <w:sz w:val="24"/>
        </w:rPr>
        <w:t>、</w:t>
      </w:r>
      <w:r>
        <w:fldChar w:fldCharType="begin"/>
      </w:r>
      <w:r>
        <w:instrText xml:space="preserve"> HYPERLINK "https://baike.baidu.com/item/%E7%94%98%E8%8D%89"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甘草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/>
          <w:sz w:val="24"/>
        </w:rPr>
        <w:t>、</w:t>
      </w:r>
      <w:r>
        <w:fldChar w:fldCharType="begin"/>
      </w:r>
      <w:r>
        <w:instrText xml:space="preserve"> HYPERLINK "https://baike.baidu.com/item/%E4%BA%BA%E5%8F%82/6226"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人参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/>
          <w:sz w:val="24"/>
        </w:rPr>
        <w:t>、</w:t>
      </w:r>
      <w:r>
        <w:fldChar w:fldCharType="begin"/>
      </w:r>
      <w:r>
        <w:instrText xml:space="preserve"> HYPERLINK "https://baike.baidu.com/item/%E9%BA%A6%E9%97%A8%E5%86%AC"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麦门冬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  <w:shd w:val="clear" w:color="auto" w:fill="FFFFFF"/>
        </w:rPr>
        <w:t>川芎</w:t>
      </w:r>
      <w:r>
        <w:rPr>
          <w:rFonts w:hint="eastAsia"/>
          <w:sz w:val="24"/>
          <w:shd w:val="clear" w:color="auto" w:fill="FFFFFF"/>
        </w:rPr>
        <w:t>、</w:t>
      </w:r>
      <w:r>
        <w:rPr>
          <w:sz w:val="24"/>
          <w:shd w:val="clear" w:color="auto" w:fill="FFFFFF"/>
        </w:rPr>
        <w:t>肉桂</w:t>
      </w:r>
      <w:r>
        <w:rPr>
          <w:rFonts w:hint="eastAsia"/>
          <w:sz w:val="24"/>
          <w:shd w:val="clear" w:color="auto" w:fill="FFFFFF"/>
        </w:rPr>
        <w:t>、</w:t>
      </w:r>
      <w:r>
        <w:rPr>
          <w:sz w:val="24"/>
          <w:shd w:val="clear" w:color="auto" w:fill="FFFFFF"/>
        </w:rPr>
        <w:t>附子</w:t>
      </w:r>
      <w:r>
        <w:rPr>
          <w:rFonts w:hint="eastAsia"/>
          <w:sz w:val="24"/>
          <w:shd w:val="clear" w:color="auto" w:fill="FFFFFF"/>
        </w:rPr>
        <w:t>、</w:t>
      </w:r>
      <w:r>
        <w:rPr>
          <w:sz w:val="24"/>
          <w:shd w:val="clear" w:color="auto" w:fill="FFFFFF"/>
        </w:rPr>
        <w:t>肉苁蓉</w:t>
      </w:r>
      <w:r>
        <w:rPr>
          <w:rFonts w:hint="eastAsia"/>
          <w:sz w:val="24"/>
          <w:shd w:val="clear" w:color="auto" w:fill="FFFFFF"/>
        </w:rPr>
        <w:t>、</w:t>
      </w:r>
      <w:r>
        <w:rPr>
          <w:sz w:val="24"/>
          <w:shd w:val="clear" w:color="auto" w:fill="FFFFFF"/>
        </w:rPr>
        <w:t>半夏</w:t>
      </w:r>
      <w:r>
        <w:rPr>
          <w:rFonts w:hint="eastAsia"/>
          <w:sz w:val="24"/>
          <w:shd w:val="clear" w:color="auto" w:fill="FFFFFF"/>
        </w:rPr>
        <w:t>、黄芪、</w:t>
      </w:r>
      <w:r>
        <w:rPr>
          <w:sz w:val="24"/>
          <w:shd w:val="clear" w:color="auto" w:fill="FFFFFF"/>
        </w:rPr>
        <w:t>茯苓</w:t>
      </w:r>
      <w:r>
        <w:rPr>
          <w:rFonts w:hint="eastAsia"/>
          <w:sz w:val="24"/>
          <w:shd w:val="clear" w:color="auto" w:fill="FFFFFF"/>
        </w:rPr>
        <w:t>、</w:t>
      </w:r>
      <w:r>
        <w:rPr>
          <w:sz w:val="24"/>
          <w:shd w:val="clear" w:color="auto" w:fill="FFFFFF"/>
        </w:rPr>
        <w:t>熟地黄</w:t>
      </w:r>
      <w:r>
        <w:rPr>
          <w:rFonts w:hint="eastAsia"/>
          <w:sz w:val="24"/>
          <w:shd w:val="clear" w:color="auto" w:fill="FFFFFF"/>
        </w:rPr>
        <w:t>。或</w:t>
      </w:r>
      <w:r>
        <w:rPr>
          <w:rFonts w:hint="eastAsia"/>
          <w:color w:val="000000"/>
          <w:sz w:val="24"/>
        </w:rPr>
        <w:t>具有同类功效的中成药（包括中药注射剂）。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胃阴不足证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治法：养阴益胃，补血生津。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推荐方药：养胃汤合芍药甘草汤加减。</w:t>
      </w:r>
      <w:r>
        <w:rPr>
          <w:color w:val="333333"/>
          <w:sz w:val="24"/>
          <w:shd w:val="clear" w:color="auto" w:fill="FFFFFF"/>
        </w:rPr>
        <w:t>厚朴、苍术、半夏、茯苓、人参、草果、藿香、橘红、甘草</w:t>
      </w:r>
      <w:r>
        <w:rPr>
          <w:rFonts w:hint="eastAsia"/>
          <w:color w:val="333333"/>
          <w:sz w:val="24"/>
          <w:shd w:val="clear" w:color="auto" w:fill="FFFFFF"/>
        </w:rPr>
        <w:t>、白芍。</w:t>
      </w:r>
      <w:r>
        <w:rPr>
          <w:rFonts w:hint="eastAsia"/>
          <w:color w:val="000000"/>
          <w:sz w:val="24"/>
        </w:rPr>
        <w:t>或具有同类功效的中成药（包括中药注射剂）。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血虚风痹证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治法：补益气血，祛风通痹。</w:t>
      </w:r>
    </w:p>
    <w:p>
      <w:pPr>
        <w:adjustRightInd w:val="0"/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推荐方药：黄芪桂枝五物汤合当归建中汤加减。</w:t>
      </w:r>
      <w:r>
        <w:fldChar w:fldCharType="begin"/>
      </w:r>
      <w:r>
        <w:instrText xml:space="preserve"> HYPERLINK "https://baike.baidu.com/item/%E9%BB%84%E8%8A%AA"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黄芪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sz w:val="24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"https://baike.baidu.com/item/%E6%A1%82%E6%9E%9D/16048672" \t "_blank" </w:instrText>
      </w:r>
      <w:r>
        <w:fldChar w:fldCharType="separate"/>
      </w:r>
      <w:r>
        <w:rPr>
          <w:rStyle w:val="8"/>
          <w:color w:val="auto"/>
          <w:sz w:val="24"/>
          <w:u w:val="none"/>
          <w:shd w:val="clear" w:color="auto" w:fill="FFFFFF"/>
        </w:rPr>
        <w:t>桂枝</w:t>
      </w:r>
      <w:r>
        <w:rPr>
          <w:rStyle w:val="8"/>
          <w:color w:val="auto"/>
          <w:sz w:val="24"/>
          <w:u w:val="none"/>
          <w:shd w:val="clear" w:color="auto" w:fill="FFFFFF"/>
        </w:rPr>
        <w:fldChar w:fldCharType="end"/>
      </w:r>
      <w:r>
        <w:rPr>
          <w:sz w:val="24"/>
          <w:shd w:val="clear" w:color="auto" w:fill="FFFFFF"/>
        </w:rPr>
        <w:t>、芍药、生姜、大枣</w:t>
      </w:r>
      <w:r>
        <w:rPr>
          <w:rFonts w:hint="eastAsia"/>
          <w:sz w:val="24"/>
          <w:shd w:val="clear" w:color="auto" w:fill="FFFFFF"/>
        </w:rPr>
        <w:t>、</w:t>
      </w:r>
      <w:r>
        <w:rPr>
          <w:sz w:val="24"/>
          <w:shd w:val="clear" w:color="auto" w:fill="FFFFFF"/>
        </w:rPr>
        <w:t>当归</w:t>
      </w:r>
      <w:r>
        <w:rPr>
          <w:rFonts w:hint="eastAsia"/>
          <w:sz w:val="24"/>
          <w:shd w:val="clear" w:color="auto" w:fill="FFFFFF"/>
        </w:rPr>
        <w:t>、</w:t>
      </w:r>
      <w:r>
        <w:rPr>
          <w:sz w:val="24"/>
          <w:shd w:val="clear" w:color="auto" w:fill="FFFFFF"/>
        </w:rPr>
        <w:t>甘草</w:t>
      </w:r>
      <w:r>
        <w:rPr>
          <w:rFonts w:hint="eastAsia"/>
          <w:sz w:val="24"/>
          <w:shd w:val="clear" w:color="auto" w:fill="FFFFFF"/>
        </w:rPr>
        <w:t>。</w:t>
      </w:r>
      <w:r>
        <w:rPr>
          <w:rFonts w:hint="eastAsia"/>
          <w:sz w:val="24"/>
        </w:rPr>
        <w:t>或具有同类功效的中成药（包括中药注射剂）。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（二）其他中医特色疗法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食疗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黄鳝、猪瘦肉、黄芪、大枣，洗净，入水煨</w:t>
      </w:r>
      <w:r>
        <w:rPr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分钟，食肉饮汤，有补气养血之功。适用于贫血所致体倦乏力、心悸、头晕、眼花等证。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针刺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主穴足三里、膈俞、脾俞、通里、神堂。头晕者，加百会；心悸者，加内关；失眠者，加神门；腹泻者，加天枢；胃脘痛者，加中脘。针用补法或平补平泻法。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灸法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以百会、关元、足三里为基本用穴。隔姜灸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壮，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次，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次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疗程。</w:t>
      </w:r>
    </w:p>
    <w:p>
      <w:pPr>
        <w:adjustRightInd w:val="0"/>
        <w:snapToGrid w:val="0"/>
        <w:spacing w:before="78" w:after="78"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（三）西药治疗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参照</w:t>
      </w:r>
      <w:r>
        <w:rPr>
          <w:rFonts w:hint="eastAsia"/>
          <w:sz w:val="24"/>
        </w:rPr>
        <w:t>《常见血液病中医诊疗范例》（陈信义主编，科技文献出版社2005年出版）</w:t>
      </w:r>
      <w:r>
        <w:rPr>
          <w:sz w:val="24"/>
          <w:vertAlign w:val="superscript"/>
        </w:rPr>
        <w:t>[3]</w:t>
      </w:r>
      <w:r>
        <w:rPr>
          <w:rFonts w:hint="eastAsia"/>
          <w:sz w:val="24"/>
        </w:rPr>
        <w:t>，</w:t>
      </w:r>
      <w:r>
        <w:rPr>
          <w:rFonts w:hint="eastAsia"/>
          <w:color w:val="000000"/>
          <w:sz w:val="24"/>
        </w:rPr>
        <w:t>常规口服叶酸，口服或肌肉注射维生素</w:t>
      </w:r>
      <w:r>
        <w:rPr>
          <w:color w:val="000000"/>
          <w:sz w:val="24"/>
        </w:rPr>
        <w:t>B</w:t>
      </w:r>
      <w:r>
        <w:rPr>
          <w:color w:val="000000"/>
          <w:sz w:val="24"/>
          <w:vertAlign w:val="subscript"/>
        </w:rPr>
        <w:t>12</w:t>
      </w:r>
      <w:r>
        <w:rPr>
          <w:rFonts w:hint="eastAsia"/>
          <w:color w:val="000000"/>
          <w:sz w:val="24"/>
        </w:rPr>
        <w:t>或甲钴胺。</w:t>
      </w:r>
    </w:p>
    <w:p>
      <w:pPr>
        <w:adjustRightInd w:val="0"/>
        <w:snapToGrid w:val="0"/>
        <w:spacing w:before="78" w:after="78"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（四）护理调摄要点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饮食调理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饮食营养要合理，食物必须多样化，勿偏食，要多进食富有营养及易于消化的食物。多食含叶酸丰富的蔬菜，如菠菜、油菜、小白菜、西红柿和花生仁、发面食品、豆类及其制品等，多吃含维生素</w:t>
      </w:r>
      <w:r>
        <w:rPr>
          <w:color w:val="000000"/>
          <w:sz w:val="24"/>
        </w:rPr>
        <w:t>B</w:t>
      </w:r>
      <w:r>
        <w:rPr>
          <w:color w:val="000000"/>
          <w:sz w:val="24"/>
          <w:vertAlign w:val="subscript"/>
        </w:rPr>
        <w:t>12</w:t>
      </w:r>
      <w:r>
        <w:rPr>
          <w:rFonts w:hint="eastAsia"/>
          <w:color w:val="000000"/>
          <w:sz w:val="24"/>
        </w:rPr>
        <w:t>的食物，如动物的肝、肾和肉类、蛋黄、牛乳、面粉等。饮食应有规律、有节制，禁忌暴饮暴食。忌食辛辣、生冷不易消化的食物。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情志调理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hint="eastAsia" w:asciiTheme="minorEastAsia" w:hAnsiTheme="minorEastAsia" w:eastAsiaTheme="minorEastAsia" w:cstheme="minorBidi"/>
          <w:sz w:val="24"/>
          <w:szCs w:val="22"/>
        </w:rPr>
        <w:t>应对患者进行必要的医学知识教育，使患者了解巨幼细胞贫血的基本知识，保持良好心态，配合医生治疗。</w:t>
      </w:r>
    </w:p>
    <w:p>
      <w:pPr>
        <w:widowControl/>
        <w:spacing w:line="400" w:lineRule="exact"/>
        <w:ind w:firstLine="480" w:firstLineChars="200"/>
        <w:rPr>
          <w:rFonts w:hint="eastAsia" w:ascii="黑体" w:eastAsia="黑体" w:hAnsiTheme="minorEastAsia" w:cstheme="minorBidi"/>
          <w:sz w:val="24"/>
          <w:szCs w:val="22"/>
        </w:rPr>
      </w:pPr>
      <w:r>
        <w:rPr>
          <w:rFonts w:hint="eastAsia" w:ascii="黑体" w:eastAsia="黑体" w:hAnsiTheme="minorEastAsia" w:cstheme="minorBidi"/>
          <w:sz w:val="24"/>
          <w:szCs w:val="22"/>
        </w:rPr>
        <w:t>三、疗效评价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hint="eastAsia" w:asciiTheme="minorEastAsia" w:hAnsiTheme="minorEastAsia" w:eastAsiaTheme="minorEastAsia" w:cstheme="minorBidi"/>
          <w:sz w:val="24"/>
          <w:szCs w:val="22"/>
        </w:rPr>
        <w:t>（一）疾病疗效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  <w:szCs w:val="22"/>
        </w:rPr>
      </w:pPr>
      <w:r>
        <w:rPr>
          <w:rFonts w:hint="eastAsia" w:asciiTheme="minorEastAsia" w:hAnsiTheme="minorEastAsia" w:eastAsiaTheme="minorEastAsia" w:cstheme="minorBidi"/>
          <w:sz w:val="24"/>
          <w:szCs w:val="22"/>
        </w:rPr>
        <w:t>参考《血液病诊断及疗效标准》（第四版）</w:t>
      </w:r>
      <w:r>
        <w:rPr>
          <w:rFonts w:asciiTheme="minorEastAsia" w:hAnsiTheme="minorEastAsia" w:eastAsiaTheme="minorEastAsia" w:cstheme="minorBidi"/>
          <w:sz w:val="24"/>
          <w:szCs w:val="22"/>
        </w:rPr>
        <w:t>[1]</w:t>
      </w:r>
      <w:r>
        <w:rPr>
          <w:rFonts w:hint="eastAsia" w:asciiTheme="minorEastAsia" w:hAnsiTheme="minorEastAsia" w:eastAsiaTheme="minorEastAsia" w:cstheme="minorBidi"/>
          <w:sz w:val="24"/>
          <w:szCs w:val="22"/>
        </w:rPr>
        <w:t>拟定。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有效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/>
          <w:color w:val="000000"/>
          <w:sz w:val="24"/>
        </w:rPr>
        <w:t>临床：贫血、消化道以及神经系统症状消失。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/>
          <w:color w:val="000000"/>
          <w:sz w:val="24"/>
        </w:rPr>
        <w:t>血象：血红蛋白、白细胞及血小板恢复正常，粒细胞核分叶过多及核肿胀等现象消失。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/>
          <w:color w:val="000000"/>
          <w:sz w:val="24"/>
        </w:rPr>
        <w:t>骨髓象：粒细胞核肿胀、巨型变及红系巨型变消失，巨核细胞形态正常。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无效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临床症状、血象及骨髓象无改变。</w:t>
      </w:r>
    </w:p>
    <w:p>
      <w:pPr>
        <w:adjustRightInd w:val="0"/>
        <w:snapToGrid w:val="0"/>
        <w:spacing w:before="78" w:after="78"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（二）证候疗效评价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参照《中药新药临床研究指导原则（2002版）》</w:t>
      </w:r>
      <w:r>
        <w:rPr>
          <w:sz w:val="24"/>
          <w:vertAlign w:val="superscript"/>
        </w:rPr>
        <w:t>[4]</w:t>
      </w:r>
      <w:r>
        <w:rPr>
          <w:rFonts w:hint="eastAsia"/>
          <w:sz w:val="24"/>
        </w:rPr>
        <w:t>拟定。</w:t>
      </w:r>
    </w:p>
    <w:p>
      <w:pPr>
        <w:pStyle w:val="11"/>
        <w:adjustRightInd w:val="0"/>
        <w:snapToGrid w:val="0"/>
        <w:spacing w:line="400" w:lineRule="exact"/>
        <w:ind w:firstLine="424" w:firstLineChars="17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1.痊愈:</w:t>
      </w:r>
      <w:r>
        <w:rPr>
          <w:rFonts w:ascii="Times New Roman" w:hAnsi="Times New Roman"/>
          <w:sz w:val="24"/>
          <w:szCs w:val="24"/>
        </w:rPr>
        <w:t>临床症状、体征消失或基本消失，证候积分减少≥95%。</w:t>
      </w:r>
    </w:p>
    <w:p>
      <w:pPr>
        <w:adjustRightInd w:val="0"/>
        <w:snapToGrid w:val="0"/>
        <w:spacing w:line="400" w:lineRule="exact"/>
        <w:ind w:firstLine="424" w:firstLineChars="177"/>
        <w:jc w:val="left"/>
        <w:rPr>
          <w:sz w:val="24"/>
        </w:rPr>
      </w:pPr>
      <w:r>
        <w:rPr>
          <w:sz w:val="24"/>
        </w:rPr>
        <w:t>2.显效:临床症状、体征明显改善，证候积分减少≥70%。</w:t>
      </w:r>
    </w:p>
    <w:p>
      <w:pPr>
        <w:adjustRightInd w:val="0"/>
        <w:snapToGrid w:val="0"/>
        <w:spacing w:line="400" w:lineRule="exact"/>
        <w:ind w:firstLine="424" w:firstLineChars="177"/>
        <w:jc w:val="left"/>
        <w:rPr>
          <w:sz w:val="24"/>
        </w:rPr>
      </w:pPr>
      <w:r>
        <w:rPr>
          <w:sz w:val="24"/>
        </w:rPr>
        <w:t>3.有效:临床症状、体征均有好转，证候积分减少≥30%。</w:t>
      </w:r>
    </w:p>
    <w:p>
      <w:pPr>
        <w:adjustRightInd w:val="0"/>
        <w:snapToGrid w:val="0"/>
        <w:spacing w:line="400" w:lineRule="exact"/>
        <w:ind w:firstLine="424" w:firstLineChars="177"/>
        <w:jc w:val="left"/>
        <w:rPr>
          <w:sz w:val="24"/>
        </w:rPr>
      </w:pPr>
      <w:r>
        <w:rPr>
          <w:sz w:val="24"/>
        </w:rPr>
        <w:t>4.无效：临床症状、体征无明显改善，证候积分减少不足30%。</w:t>
      </w:r>
    </w:p>
    <w:p>
      <w:pPr>
        <w:adjustRightInd w:val="0"/>
        <w:snapToGrid w:val="0"/>
        <w:spacing w:line="400" w:lineRule="exact"/>
        <w:ind w:firstLine="424" w:firstLineChars="177"/>
        <w:jc w:val="left"/>
        <w:rPr>
          <w:sz w:val="28"/>
          <w:szCs w:val="28"/>
        </w:rPr>
      </w:pPr>
      <w:r>
        <w:rPr>
          <w:rFonts w:hint="eastAsia"/>
          <w:sz w:val="24"/>
        </w:rPr>
        <w:t>注：</w:t>
      </w:r>
      <w:r>
        <w:rPr>
          <w:sz w:val="24"/>
        </w:rPr>
        <w:t>计算公式：[（治疗前积分</w:t>
      </w:r>
      <w:r>
        <w:rPr>
          <w:sz w:val="24"/>
          <w:shd w:val="clear" w:color="auto" w:fill="FFFFFF"/>
        </w:rPr>
        <w:t>－</w:t>
      </w:r>
      <w:r>
        <w:rPr>
          <w:sz w:val="24"/>
        </w:rPr>
        <w:t>治疗后积分）／治疗前积分] ×100%。</w:t>
      </w:r>
    </w:p>
    <w:p>
      <w:pPr>
        <w:adjustRightInd w:val="0"/>
        <w:snapToGrid w:val="0"/>
        <w:spacing w:before="78" w:after="78" w:line="400" w:lineRule="exact"/>
        <w:ind w:firstLine="566" w:firstLineChars="236"/>
        <w:jc w:val="left"/>
        <w:rPr>
          <w:sz w:val="24"/>
        </w:rPr>
      </w:pPr>
    </w:p>
    <w:p>
      <w:pPr>
        <w:adjustRightInd w:val="0"/>
        <w:snapToGrid w:val="0"/>
        <w:spacing w:before="78" w:after="78" w:line="400" w:lineRule="exact"/>
        <w:ind w:firstLine="566" w:firstLineChars="236"/>
        <w:jc w:val="left"/>
        <w:rPr>
          <w:rFonts w:hint="eastAsia"/>
          <w:sz w:val="24"/>
        </w:rPr>
      </w:pPr>
    </w:p>
    <w:p>
      <w:pPr>
        <w:adjustRightInd w:val="0"/>
        <w:snapToGrid w:val="0"/>
        <w:spacing w:before="78" w:after="78" w:line="400" w:lineRule="exact"/>
        <w:ind w:firstLine="566" w:firstLineChars="236"/>
        <w:jc w:val="left"/>
        <w:rPr>
          <w:rFonts w:hint="eastAsia"/>
          <w:sz w:val="24"/>
        </w:rPr>
      </w:pPr>
    </w:p>
    <w:p>
      <w:pPr>
        <w:adjustRightInd w:val="0"/>
        <w:snapToGrid w:val="0"/>
        <w:spacing w:before="78" w:after="78" w:line="400" w:lineRule="exact"/>
        <w:ind w:firstLine="566" w:firstLineChars="236"/>
        <w:jc w:val="left"/>
        <w:rPr>
          <w:sz w:val="24"/>
        </w:rPr>
      </w:pPr>
    </w:p>
    <w:p>
      <w:pPr>
        <w:adjustRightInd w:val="0"/>
        <w:snapToGrid w:val="0"/>
        <w:spacing w:before="78" w:after="78" w:line="400" w:lineRule="exact"/>
        <w:ind w:firstLine="566" w:firstLineChars="236"/>
        <w:jc w:val="left"/>
        <w:rPr>
          <w:sz w:val="24"/>
        </w:rPr>
      </w:pPr>
    </w:p>
    <w:p>
      <w:pPr>
        <w:adjustRightInd w:val="0"/>
        <w:snapToGrid w:val="0"/>
        <w:spacing w:before="78" w:after="78" w:line="400" w:lineRule="exact"/>
        <w:ind w:firstLine="566" w:firstLineChars="236"/>
        <w:jc w:val="left"/>
        <w:rPr>
          <w:sz w:val="24"/>
        </w:rPr>
      </w:pPr>
    </w:p>
    <w:p>
      <w:pPr>
        <w:adjustRightInd w:val="0"/>
        <w:snapToGrid w:val="0"/>
        <w:spacing w:before="78" w:after="78" w:line="400" w:lineRule="exact"/>
        <w:ind w:firstLine="566" w:firstLineChars="236"/>
        <w:jc w:val="left"/>
        <w:rPr>
          <w:sz w:val="24"/>
        </w:rPr>
      </w:pPr>
    </w:p>
    <w:p>
      <w:pPr>
        <w:adjustRightInd w:val="0"/>
        <w:snapToGrid w:val="0"/>
        <w:spacing w:before="78" w:after="78" w:line="400" w:lineRule="exact"/>
        <w:ind w:firstLine="495" w:firstLineChars="236"/>
        <w:jc w:val="left"/>
        <w:rPr>
          <w:szCs w:val="21"/>
        </w:rPr>
      </w:pPr>
      <w:r>
        <w:rPr>
          <w:szCs w:val="21"/>
        </w:rPr>
        <w:t>参考文献</w:t>
      </w:r>
    </w:p>
    <w:p>
      <w:pPr>
        <w:adjustRightInd w:val="0"/>
        <w:snapToGrid w:val="0"/>
        <w:spacing w:line="400" w:lineRule="exact"/>
        <w:ind w:firstLine="495" w:firstLineChars="236"/>
        <w:jc w:val="left"/>
        <w:rPr>
          <w:szCs w:val="21"/>
        </w:rPr>
      </w:pPr>
      <w:r>
        <w:rPr>
          <w:szCs w:val="21"/>
        </w:rPr>
        <w:t>[1]沈悌，赵永强.血液病诊断及疗效标准[M].北京：科技出版社，2018（04）：13-14.</w:t>
      </w:r>
    </w:p>
    <w:p>
      <w:pPr>
        <w:adjustRightInd w:val="0"/>
        <w:snapToGrid w:val="0"/>
        <w:spacing w:line="400" w:lineRule="exact"/>
        <w:ind w:firstLine="495" w:firstLineChars="236"/>
        <w:jc w:val="left"/>
        <w:rPr>
          <w:szCs w:val="21"/>
        </w:rPr>
      </w:pPr>
      <w:r>
        <w:rPr>
          <w:szCs w:val="21"/>
        </w:rPr>
        <w:t>[2]王启政.实用中医血液病治疗学[M].北京:中国中医药出版社,1994:506-510.</w:t>
      </w:r>
    </w:p>
    <w:p>
      <w:pPr>
        <w:adjustRightInd w:val="0"/>
        <w:snapToGrid w:val="0"/>
        <w:spacing w:line="400" w:lineRule="exact"/>
        <w:ind w:firstLine="495" w:firstLineChars="236"/>
        <w:jc w:val="left"/>
        <w:rPr>
          <w:szCs w:val="21"/>
        </w:rPr>
      </w:pPr>
      <w:r>
        <w:rPr>
          <w:szCs w:val="21"/>
        </w:rPr>
        <w:t>[3]陈信义.常见血液病中医诊疗范例[M].科技文献出版社,2005:261-269.</w:t>
      </w:r>
    </w:p>
    <w:p>
      <w:pPr>
        <w:adjustRightInd w:val="0"/>
        <w:snapToGrid w:val="0"/>
        <w:spacing w:line="400" w:lineRule="exact"/>
        <w:ind w:firstLine="495" w:firstLineChars="236"/>
        <w:jc w:val="left"/>
        <w:rPr>
          <w:szCs w:val="21"/>
        </w:rPr>
      </w:pPr>
      <w:r>
        <w:rPr>
          <w:szCs w:val="21"/>
        </w:rPr>
        <w:t>[4]郑筱萸.中药新药临床研究指导原则[M].北京:中国医药科技出版社, 2002: 233-237.</w:t>
      </w:r>
    </w:p>
    <w:p>
      <w:pPr>
        <w:adjustRightInd w:val="0"/>
        <w:snapToGrid w:val="0"/>
        <w:spacing w:line="400" w:lineRule="exact"/>
        <w:ind w:right="600"/>
        <w:rPr>
          <w:sz w:val="24"/>
        </w:rPr>
      </w:pPr>
    </w:p>
    <w:p>
      <w:pPr>
        <w:adjustRightInd w:val="0"/>
        <w:snapToGrid w:val="0"/>
        <w:spacing w:line="400" w:lineRule="exact"/>
        <w:ind w:right="600" w:firstLine="470" w:firstLineChars="196"/>
        <w:rPr>
          <w:sz w:val="24"/>
        </w:rPr>
      </w:pPr>
      <w:r>
        <w:rPr>
          <w:rFonts w:hint="eastAsia"/>
          <w:sz w:val="24"/>
        </w:rPr>
        <w:t>牵头分会：中华中医药学会血液病分会</w:t>
      </w:r>
    </w:p>
    <w:p>
      <w:pPr>
        <w:adjustRightInd w:val="0"/>
        <w:snapToGrid w:val="0"/>
        <w:spacing w:line="400" w:lineRule="exact"/>
        <w:ind w:right="600" w:firstLine="470" w:firstLineChars="196"/>
        <w:rPr>
          <w:sz w:val="24"/>
        </w:rPr>
      </w:pPr>
      <w:r>
        <w:rPr>
          <w:rFonts w:hint="eastAsia"/>
          <w:sz w:val="24"/>
        </w:rPr>
        <w:t>牵 头 人：孙伟正（黑龙江中医药大学第一附属医院）</w:t>
      </w:r>
    </w:p>
    <w:p>
      <w:pPr>
        <w:adjustRightInd w:val="0"/>
        <w:snapToGrid w:val="0"/>
        <w:spacing w:line="400" w:lineRule="exact"/>
        <w:ind w:right="600" w:firstLine="470" w:firstLineChars="196"/>
        <w:rPr>
          <w:sz w:val="24"/>
        </w:rPr>
      </w:pPr>
      <w:r>
        <w:rPr>
          <w:rFonts w:hint="eastAsia"/>
          <w:sz w:val="24"/>
        </w:rPr>
        <w:t>主要完成人：</w:t>
      </w:r>
    </w:p>
    <w:p>
      <w:pPr>
        <w:adjustRightInd w:val="0"/>
        <w:snapToGrid w:val="0"/>
        <w:spacing w:line="400" w:lineRule="exact"/>
        <w:ind w:right="600" w:firstLine="1560" w:firstLineChars="650"/>
        <w:rPr>
          <w:sz w:val="24"/>
        </w:rPr>
      </w:pPr>
      <w:r>
        <w:rPr>
          <w:rFonts w:hint="eastAsia"/>
          <w:sz w:val="24"/>
        </w:rPr>
        <w:t>孙伟正（黑龙江中医药大学第一附属医院）</w:t>
      </w:r>
    </w:p>
    <w:p>
      <w:pPr>
        <w:adjustRightInd w:val="0"/>
        <w:snapToGrid w:val="0"/>
        <w:spacing w:line="400" w:lineRule="exact"/>
        <w:ind w:right="600" w:firstLine="1560" w:firstLineChars="650"/>
        <w:rPr>
          <w:sz w:val="24"/>
        </w:rPr>
      </w:pPr>
      <w:r>
        <w:rPr>
          <w:rFonts w:hint="eastAsia"/>
          <w:sz w:val="24"/>
        </w:rPr>
        <w:t>孙  凤（黑龙江中医药大学第一附属医院）</w:t>
      </w:r>
    </w:p>
    <w:p>
      <w:pPr>
        <w:adjustRightInd w:val="0"/>
        <w:snapToGrid w:val="0"/>
        <w:spacing w:line="400" w:lineRule="exact"/>
        <w:ind w:right="600" w:firstLine="1560" w:firstLineChars="650"/>
        <w:rPr>
          <w:sz w:val="24"/>
        </w:rPr>
      </w:pPr>
      <w:r>
        <w:rPr>
          <w:rFonts w:hint="eastAsia"/>
          <w:sz w:val="24"/>
        </w:rPr>
        <w:t>王金环（黑龙江中医药大学第一附属医院）</w:t>
      </w:r>
    </w:p>
    <w:p>
      <w:pPr>
        <w:adjustRightInd w:val="0"/>
        <w:snapToGrid w:val="0"/>
        <w:spacing w:line="400" w:lineRule="exact"/>
        <w:ind w:right="600" w:firstLine="1560" w:firstLineChars="650"/>
        <w:rPr>
          <w:sz w:val="24"/>
        </w:rPr>
      </w:pPr>
      <w:r>
        <w:rPr>
          <w:rFonts w:hint="eastAsia"/>
          <w:sz w:val="24"/>
        </w:rPr>
        <w:t>陈信义（北京中医药大学东直门医院）</w:t>
      </w:r>
    </w:p>
    <w:p>
      <w:pPr>
        <w:adjustRightInd w:val="0"/>
        <w:snapToGrid w:val="0"/>
        <w:spacing w:line="400" w:lineRule="exact"/>
        <w:ind w:right="60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BF5DCA"/>
    <w:rsid w:val="000155BB"/>
    <w:rsid w:val="00036E5F"/>
    <w:rsid w:val="000479FC"/>
    <w:rsid w:val="0007570C"/>
    <w:rsid w:val="000D30EE"/>
    <w:rsid w:val="000E5877"/>
    <w:rsid w:val="001C2DDF"/>
    <w:rsid w:val="001C3C18"/>
    <w:rsid w:val="001D6B64"/>
    <w:rsid w:val="00203E69"/>
    <w:rsid w:val="002065DF"/>
    <w:rsid w:val="002246BD"/>
    <w:rsid w:val="00225B20"/>
    <w:rsid w:val="00235AA3"/>
    <w:rsid w:val="00245094"/>
    <w:rsid w:val="00264D39"/>
    <w:rsid w:val="00266EEB"/>
    <w:rsid w:val="00304B41"/>
    <w:rsid w:val="00317A23"/>
    <w:rsid w:val="00352C59"/>
    <w:rsid w:val="003625B4"/>
    <w:rsid w:val="003907D9"/>
    <w:rsid w:val="0039472F"/>
    <w:rsid w:val="003964F6"/>
    <w:rsid w:val="003A43C4"/>
    <w:rsid w:val="003C6B84"/>
    <w:rsid w:val="004005ED"/>
    <w:rsid w:val="0047318D"/>
    <w:rsid w:val="00481678"/>
    <w:rsid w:val="004D7563"/>
    <w:rsid w:val="004F6D9B"/>
    <w:rsid w:val="00541333"/>
    <w:rsid w:val="005521DC"/>
    <w:rsid w:val="005C4E75"/>
    <w:rsid w:val="005E36A3"/>
    <w:rsid w:val="00652F1C"/>
    <w:rsid w:val="00673D54"/>
    <w:rsid w:val="006F752A"/>
    <w:rsid w:val="00707BA6"/>
    <w:rsid w:val="007433A3"/>
    <w:rsid w:val="00772B4D"/>
    <w:rsid w:val="00777483"/>
    <w:rsid w:val="007906CA"/>
    <w:rsid w:val="00810AB5"/>
    <w:rsid w:val="00814637"/>
    <w:rsid w:val="00820579"/>
    <w:rsid w:val="008311E1"/>
    <w:rsid w:val="00843AF9"/>
    <w:rsid w:val="008728D9"/>
    <w:rsid w:val="00886AED"/>
    <w:rsid w:val="008A292B"/>
    <w:rsid w:val="008A691C"/>
    <w:rsid w:val="008D22E0"/>
    <w:rsid w:val="00901743"/>
    <w:rsid w:val="0091244A"/>
    <w:rsid w:val="0091486E"/>
    <w:rsid w:val="009221C2"/>
    <w:rsid w:val="0093720D"/>
    <w:rsid w:val="009B7044"/>
    <w:rsid w:val="009B7472"/>
    <w:rsid w:val="009D7939"/>
    <w:rsid w:val="009F5520"/>
    <w:rsid w:val="00A20D81"/>
    <w:rsid w:val="00A33F50"/>
    <w:rsid w:val="00A45570"/>
    <w:rsid w:val="00A46050"/>
    <w:rsid w:val="00A57E4A"/>
    <w:rsid w:val="00AA09CF"/>
    <w:rsid w:val="00B46CB7"/>
    <w:rsid w:val="00B55B84"/>
    <w:rsid w:val="00C13BE3"/>
    <w:rsid w:val="00C423EB"/>
    <w:rsid w:val="00CA6277"/>
    <w:rsid w:val="00D01939"/>
    <w:rsid w:val="00D40D37"/>
    <w:rsid w:val="00D50BA7"/>
    <w:rsid w:val="00DA216D"/>
    <w:rsid w:val="00DB788C"/>
    <w:rsid w:val="00E164AF"/>
    <w:rsid w:val="00E666D9"/>
    <w:rsid w:val="00E9285C"/>
    <w:rsid w:val="00E929E9"/>
    <w:rsid w:val="00ED5CAB"/>
    <w:rsid w:val="00F06FBD"/>
    <w:rsid w:val="00F27696"/>
    <w:rsid w:val="00F578A7"/>
    <w:rsid w:val="00F61696"/>
    <w:rsid w:val="00F74E5A"/>
    <w:rsid w:val="00F75343"/>
    <w:rsid w:val="00FA4E00"/>
    <w:rsid w:val="00FA4FF1"/>
    <w:rsid w:val="00FC1557"/>
    <w:rsid w:val="28377BB6"/>
    <w:rsid w:val="3AC130B3"/>
    <w:rsid w:val="4062748B"/>
    <w:rsid w:val="58DA1933"/>
    <w:rsid w:val="5FBF5DCA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7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批注文字 Char"/>
    <w:basedOn w:val="7"/>
    <w:link w:val="3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">
    <w:name w:val="批注主题 Char"/>
    <w:basedOn w:val="15"/>
    <w:link w:val="2"/>
    <w:semiHidden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17">
    <w:name w:val="批注框文本 Char"/>
    <w:basedOn w:val="7"/>
    <w:link w:val="4"/>
    <w:semiHidden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4</Pages>
  <Words>474</Words>
  <Characters>2707</Characters>
  <Lines>22</Lines>
  <Paragraphs>6</Paragraphs>
  <TotalTime>74</TotalTime>
  <ScaleCrop>false</ScaleCrop>
  <LinksUpToDate>false</LinksUpToDate>
  <CharactersWithSpaces>3175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2018-06-21T06:09:00Z</dcterms:created>
  <dc:creator>Administrator</dc:creator>
  <cp:lastModifiedBy>CaI。。。</cp:lastModifiedBy>
  <cp:lastPrinted>2018-07-10T07:46:00Z</cp:lastPrinted>
  <dcterms:modified xsi:type="dcterms:W3CDTF">2019-01-08T02:30:14Z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